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2A1" w:rsidRPr="002A2E29" w:rsidRDefault="008D72A1" w:rsidP="008D72A1">
      <w:pPr>
        <w:shd w:val="clear" w:color="auto" w:fill="721817"/>
        <w:jc w:val="left"/>
        <w:outlineLvl w:val="1"/>
        <w:rPr>
          <w:rFonts w:ascii="Molengo" w:eastAsia="Times New Roman" w:hAnsi="Molengo" w:cs="Times New Roman"/>
          <w:b/>
          <w:bCs/>
          <w:color w:val="FFC000" w:themeColor="accent4"/>
          <w:sz w:val="15"/>
          <w:szCs w:val="15"/>
          <w:lang w:eastAsia="es-ES"/>
        </w:rPr>
      </w:pPr>
      <w:r w:rsidRPr="002A2E29">
        <w:rPr>
          <w:rFonts w:ascii="Molengo" w:eastAsia="Times New Roman" w:hAnsi="Molengo" w:cs="Times New Roman"/>
          <w:b/>
          <w:bCs/>
          <w:color w:val="FFC000" w:themeColor="accent4"/>
          <w:sz w:val="15"/>
          <w:szCs w:val="15"/>
          <w:lang w:eastAsia="es-ES"/>
        </w:rPr>
        <w:t>lunes, 21 de diciembre de 2015</w:t>
      </w:r>
    </w:p>
    <w:p w:rsidR="008D72A1" w:rsidRPr="002A2E29" w:rsidRDefault="008D72A1" w:rsidP="008D72A1">
      <w:pPr>
        <w:shd w:val="clear" w:color="auto" w:fill="721817"/>
        <w:spacing w:before="180"/>
        <w:jc w:val="left"/>
        <w:outlineLvl w:val="2"/>
        <w:rPr>
          <w:rFonts w:ascii="Walter Turncoat" w:eastAsia="Times New Roman" w:hAnsi="Walter Turncoat" w:cs="Times New Roman"/>
          <w:color w:val="FFC000" w:themeColor="accent4"/>
          <w:sz w:val="21"/>
          <w:szCs w:val="21"/>
          <w:lang w:eastAsia="es-ES"/>
        </w:rPr>
      </w:pPr>
      <w:bookmarkStart w:id="0" w:name="525518156080537408"/>
      <w:bookmarkEnd w:id="0"/>
      <w:r w:rsidRPr="002A2E29">
        <w:rPr>
          <w:rFonts w:ascii="Walter Turncoat" w:eastAsia="Times New Roman" w:hAnsi="Walter Turncoat" w:cs="Times New Roman"/>
          <w:color w:val="FFC000" w:themeColor="accent4"/>
          <w:sz w:val="21"/>
          <w:szCs w:val="21"/>
          <w:lang w:eastAsia="es-ES"/>
        </w:rPr>
        <w:t>ENTREVISTA a Enrique Nóbrega</w:t>
      </w:r>
    </w:p>
    <w:p w:rsidR="008D72A1" w:rsidRPr="002A2E29" w:rsidRDefault="008D72A1" w:rsidP="008D72A1">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br/>
      </w:r>
      <w:bookmarkStart w:id="1" w:name="more"/>
      <w:bookmarkEnd w:id="1"/>
      <w:r w:rsidRPr="002A2E29">
        <w:rPr>
          <w:rFonts w:ascii="Hanuman" w:eastAsia="Times New Roman" w:hAnsi="Hanuman" w:cs="Times New Roman"/>
          <w:b/>
          <w:bCs/>
          <w:color w:val="FFC000" w:themeColor="accent4"/>
          <w:sz w:val="23"/>
          <w:szCs w:val="23"/>
          <w:lang w:eastAsia="es-ES"/>
        </w:rPr>
        <w:t>LOS SECTORES POPULARES HAN DADO IMPORTANCIA AL PETRÓLEO</w:t>
      </w:r>
    </w:p>
    <w:p w:rsidR="008D72A1" w:rsidRPr="002A2E29" w:rsidRDefault="008D72A1" w:rsidP="008D72A1">
      <w:pPr>
        <w:shd w:val="clear" w:color="auto" w:fill="721817"/>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i/>
          <w:iCs/>
          <w:color w:val="FFC000" w:themeColor="accent4"/>
          <w:sz w:val="20"/>
          <w:szCs w:val="20"/>
          <w:lang w:eastAsia="es-ES"/>
        </w:rPr>
        <w:t> </w:t>
      </w:r>
    </w:p>
    <w:p w:rsidR="008D72A1" w:rsidRPr="002A2E29" w:rsidRDefault="008D72A1" w:rsidP="008D72A1">
      <w:pPr>
        <w:shd w:val="clear" w:color="auto" w:fill="721817"/>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i/>
          <w:iCs/>
          <w:color w:val="FFC000" w:themeColor="accent4"/>
          <w:sz w:val="20"/>
          <w:szCs w:val="20"/>
          <w:lang w:eastAsia="es-ES"/>
        </w:rPr>
        <w:t>ENTREVISTA a Enrique Nóbrega (Historiador)Licenciado en Historia por la Universidad Central de Venezuela (UCV). Con estudios de Doctorado en Historia de América (Universidad de Sevilla, España) y Museología (Facultad de Arquitectura y Urbanismo, UCV). Miembro del Consejo Directivo del Centro Nacional de Historia e investigador del Museo Nacional de Historia. Además es profesor de las asignaturas de Historia Política y Economía Contemporánea de Venezuela en la Escuela de Historia de la UCV.</w:t>
      </w:r>
    </w:p>
    <w:p w:rsidR="008D72A1" w:rsidRPr="002A2E29" w:rsidRDefault="008D72A1" w:rsidP="008D72A1">
      <w:pPr>
        <w:shd w:val="clear" w:color="auto" w:fill="721817"/>
        <w:rPr>
          <w:rFonts w:ascii="Hanuman" w:eastAsia="Times New Roman" w:hAnsi="Hanuman" w:cs="Times New Roman"/>
          <w:color w:val="FFC000" w:themeColor="accent4"/>
          <w:sz w:val="23"/>
          <w:szCs w:val="23"/>
          <w:lang w:eastAsia="es-ES"/>
        </w:rPr>
      </w:pPr>
    </w:p>
    <w:p w:rsidR="002A2E29" w:rsidRPr="002A2E29" w:rsidRDefault="008D72A1" w:rsidP="008D72A1">
      <w:pPr>
        <w:shd w:val="clear" w:color="auto" w:fill="721817"/>
        <w:rPr>
          <w:rFonts w:ascii="Hanuman" w:eastAsia="Times New Roman" w:hAnsi="Hanuman" w:cs="Times New Roman"/>
          <w:b/>
          <w:bCs/>
          <w:color w:val="FFC000" w:themeColor="accent4"/>
          <w:sz w:val="23"/>
          <w:szCs w:val="23"/>
          <w:lang w:eastAsia="es-ES"/>
        </w:rPr>
      </w:pPr>
      <w:r w:rsidRPr="002A2E29">
        <w:rPr>
          <w:rFonts w:ascii="Hanuman" w:eastAsia="Times New Roman" w:hAnsi="Hanuman" w:cs="Times New Roman"/>
          <w:noProof/>
          <w:color w:val="FFC000" w:themeColor="accent4"/>
          <w:sz w:val="23"/>
          <w:szCs w:val="23"/>
          <w:lang w:eastAsia="es-ES"/>
        </w:rPr>
        <w:drawing>
          <wp:inline distT="0" distB="0" distL="0" distR="0">
            <wp:extent cx="3048000" cy="1962150"/>
            <wp:effectExtent l="0" t="0" r="0" b="0"/>
            <wp:docPr id="2" name="Imagen 2" descr="http://2.bp.blogspot.com/-f-uS2BwCTP4/VngMwsMVR5I/AAAAAAAADSY/TkT8EZcerRw/s320/enrique%2Bn%25C3%25B3breg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f-uS2BwCTP4/VngMwsMVR5I/AAAAAAAADSY/TkT8EZcerRw/s320/enrique%2Bn%25C3%25B3brega.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962150"/>
                    </a:xfrm>
                    <a:prstGeom prst="rect">
                      <a:avLst/>
                    </a:prstGeom>
                    <a:noFill/>
                    <a:ln>
                      <a:noFill/>
                    </a:ln>
                  </pic:spPr>
                </pic:pic>
              </a:graphicData>
            </a:graphic>
          </wp:inline>
        </w:drawing>
      </w:r>
    </w:p>
    <w:p w:rsidR="008D72A1" w:rsidRPr="002A2E29" w:rsidRDefault="008D72A1" w:rsidP="002A2E29">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b/>
          <w:bCs/>
          <w:color w:val="FFC000" w:themeColor="accent4"/>
          <w:sz w:val="23"/>
          <w:szCs w:val="23"/>
          <w:lang w:eastAsia="es-ES"/>
        </w:rPr>
        <w:t>¿Cómo hemos visto los venezolanos al petróleo? </w:t>
      </w:r>
      <w:r w:rsidRPr="002A2E29">
        <w:rPr>
          <w:rFonts w:ascii="Hanuman" w:eastAsia="Times New Roman" w:hAnsi="Hanuman" w:cs="Times New Roman"/>
          <w:color w:val="FFC000" w:themeColor="accent4"/>
          <w:sz w:val="23"/>
          <w:szCs w:val="23"/>
          <w:lang w:eastAsia="es-ES"/>
        </w:rPr>
        <w:br/>
        <w:t>Durante el período contemporáneo solo lo vimos como fuente de ingresos para la mejora de la calidad de vida de la población. Pero desde la llegada al poder del presidente Hugo Chávez, en1999, empezamos a darle su verdadera importancia.</w:t>
      </w:r>
      <w:r w:rsidR="002A2E29" w:rsidRPr="002A2E29">
        <w:rPr>
          <w:rFonts w:ascii="Hanuman" w:eastAsia="Times New Roman" w:hAnsi="Hanuman" w:cs="Times New Roman"/>
          <w:color w:val="FFC000" w:themeColor="accent4"/>
          <w:sz w:val="23"/>
          <w:szCs w:val="23"/>
          <w:lang w:eastAsia="es-ES"/>
        </w:rPr>
        <w:t xml:space="preserve"> </w:t>
      </w:r>
      <w:r w:rsidRPr="002A2E29">
        <w:rPr>
          <w:rFonts w:ascii="Hanuman" w:eastAsia="Times New Roman" w:hAnsi="Hanuman" w:cs="Times New Roman"/>
          <w:color w:val="FFC000" w:themeColor="accent4"/>
          <w:sz w:val="23"/>
          <w:szCs w:val="23"/>
          <w:lang w:eastAsia="es-ES"/>
        </w:rPr>
        <w:t>Sobre todo, después del paro petrolero, cuando los venezolanos, especialmente de los sectores populares, se dieron cuenta de que el petróleo era un aspecto clave para el desarrollo de sus vidas.</w:t>
      </w:r>
    </w:p>
    <w:p w:rsidR="008D72A1" w:rsidRPr="002A2E29" w:rsidRDefault="008D72A1" w:rsidP="002A2E29">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br/>
      </w:r>
      <w:r w:rsidRPr="002A2E29">
        <w:rPr>
          <w:rFonts w:ascii="Hanuman" w:eastAsia="Times New Roman" w:hAnsi="Hanuman" w:cs="Times New Roman"/>
          <w:b/>
          <w:bCs/>
          <w:color w:val="FFC000" w:themeColor="accent4"/>
          <w:sz w:val="23"/>
          <w:szCs w:val="23"/>
          <w:lang w:eastAsia="es-ES"/>
        </w:rPr>
        <w:t xml:space="preserve">Existe una visión negativa hacia la política petrolera implementada por el gobierno de Juan Vicente </w:t>
      </w:r>
      <w:proofErr w:type="spellStart"/>
      <w:r w:rsidRPr="002A2E29">
        <w:rPr>
          <w:rFonts w:ascii="Hanuman" w:eastAsia="Times New Roman" w:hAnsi="Hanuman" w:cs="Times New Roman"/>
          <w:b/>
          <w:bCs/>
          <w:color w:val="FFC000" w:themeColor="accent4"/>
          <w:sz w:val="23"/>
          <w:szCs w:val="23"/>
          <w:lang w:eastAsia="es-ES"/>
        </w:rPr>
        <w:t>Gómez.¿Usted</w:t>
      </w:r>
      <w:proofErr w:type="spellEnd"/>
      <w:r w:rsidRPr="002A2E29">
        <w:rPr>
          <w:rFonts w:ascii="Hanuman" w:eastAsia="Times New Roman" w:hAnsi="Hanuman" w:cs="Times New Roman"/>
          <w:b/>
          <w:bCs/>
          <w:color w:val="FFC000" w:themeColor="accent4"/>
          <w:sz w:val="23"/>
          <w:szCs w:val="23"/>
          <w:lang w:eastAsia="es-ES"/>
        </w:rPr>
        <w:t xml:space="preserve"> comparte esa visión negativa? </w:t>
      </w:r>
      <w:r w:rsidRPr="002A2E29">
        <w:rPr>
          <w:rFonts w:ascii="Hanuman" w:eastAsia="Times New Roman" w:hAnsi="Hanuman" w:cs="Times New Roman"/>
          <w:color w:val="FFC000" w:themeColor="accent4"/>
          <w:sz w:val="23"/>
          <w:szCs w:val="23"/>
          <w:lang w:eastAsia="es-ES"/>
        </w:rPr>
        <w:br/>
        <w:t>Eso tiene que ver con la visión octubrista respaldada por actores políticos de Acción Democrática, la cual ha llevado al descrédito de ese período. Los estudios históricos se han visto envueltos en la diatriba política que existe sobre Gómez. De esa forma se piensa que la represión de ese gobierno se trasladó a la economía.</w:t>
      </w:r>
    </w:p>
    <w:p w:rsidR="008D72A1" w:rsidRPr="002A2E29" w:rsidRDefault="008D72A1" w:rsidP="008D72A1">
      <w:pPr>
        <w:shd w:val="clear" w:color="auto" w:fill="721817"/>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br/>
        <w:t>Aunque no se puede negar la posición entreguista del gomecismo en materia petrolera.</w:t>
      </w:r>
      <w:r w:rsidR="002A2E29" w:rsidRPr="002A2E29">
        <w:rPr>
          <w:rFonts w:ascii="Hanuman" w:eastAsia="Times New Roman" w:hAnsi="Hanuman" w:cs="Times New Roman"/>
          <w:color w:val="FFC000" w:themeColor="accent4"/>
          <w:sz w:val="23"/>
          <w:szCs w:val="23"/>
          <w:lang w:eastAsia="es-ES"/>
        </w:rPr>
        <w:t xml:space="preserve"> </w:t>
      </w:r>
      <w:r w:rsidRPr="002A2E29">
        <w:rPr>
          <w:rFonts w:ascii="Hanuman" w:eastAsia="Times New Roman" w:hAnsi="Hanuman" w:cs="Times New Roman"/>
          <w:color w:val="FFC000" w:themeColor="accent4"/>
          <w:sz w:val="23"/>
          <w:szCs w:val="23"/>
          <w:lang w:eastAsia="es-ES"/>
        </w:rPr>
        <w:t>Así es. Eso ocurrió en materia petrolera. Sin embargo, podemos encontrar a Gumersindo Torres, ministro de Fomento en dos ocasiones, quien realizó importantes aportes en materia legislativa. Hizo que Gómez se diera cuenta de la relevancia de ese recurso. Por otro lado, esa misma política contribuyó, por concesiones y dádivas del Estado, a la creación de las grandes fortunas del país.</w:t>
      </w:r>
    </w:p>
    <w:p w:rsidR="008D72A1" w:rsidRPr="002A2E29" w:rsidRDefault="008D72A1" w:rsidP="002A2E29">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b/>
          <w:bCs/>
          <w:color w:val="FFC000" w:themeColor="accent4"/>
          <w:sz w:val="23"/>
          <w:szCs w:val="23"/>
          <w:lang w:eastAsia="es-ES"/>
        </w:rPr>
        <w:br/>
        <w:t>La ley de Medina Angarita</w:t>
      </w:r>
      <w:r w:rsidRPr="002A2E29">
        <w:rPr>
          <w:rFonts w:ascii="Hanuman" w:eastAsia="Times New Roman" w:hAnsi="Hanuman" w:cs="Times New Roman"/>
          <w:b/>
          <w:bCs/>
          <w:color w:val="FFC000" w:themeColor="accent4"/>
          <w:sz w:val="23"/>
          <w:szCs w:val="23"/>
          <w:lang w:eastAsia="es-ES"/>
        </w:rPr>
        <w:br/>
        <w:t>¿Qué incidencia habría tenido la Ley de Hidrocarburos de 1943?</w:t>
      </w:r>
      <w:r w:rsidRPr="002A2E29">
        <w:rPr>
          <w:rFonts w:ascii="Hanuman" w:eastAsia="Times New Roman" w:hAnsi="Hanuman" w:cs="Times New Roman"/>
          <w:color w:val="FFC000" w:themeColor="accent4"/>
          <w:sz w:val="23"/>
          <w:szCs w:val="23"/>
          <w:lang w:eastAsia="es-ES"/>
        </w:rPr>
        <w:br/>
        <w:t>En materia de legislación petrolera esta ley, promulgada durante la administración de Isaías Medina Angarita, es un hito fundamental si consideramos que dividió en dos la historia de este asunto en particular. Su aspecto más destacado es que dejó en claro la soberanía del Estado. Es decir, ordenó la confusión que las anteriores legislaciones habían provocado en torno al tema delas concesiones. También se establecieron los parámetros para la relación entre el Estado y las compañías petroleras.</w:t>
      </w:r>
    </w:p>
    <w:p w:rsidR="008D72A1" w:rsidRPr="002A2E29" w:rsidRDefault="008D72A1" w:rsidP="008D72A1">
      <w:pPr>
        <w:shd w:val="clear" w:color="auto" w:fill="721817"/>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b/>
          <w:bCs/>
          <w:color w:val="FFC000" w:themeColor="accent4"/>
          <w:sz w:val="23"/>
          <w:szCs w:val="23"/>
          <w:lang w:eastAsia="es-ES"/>
        </w:rPr>
        <w:t> </w:t>
      </w:r>
    </w:p>
    <w:p w:rsidR="008D72A1" w:rsidRPr="002A2E29" w:rsidRDefault="008D72A1" w:rsidP="002A2E29">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b/>
          <w:bCs/>
          <w:color w:val="FFC000" w:themeColor="accent4"/>
          <w:sz w:val="23"/>
          <w:szCs w:val="23"/>
          <w:lang w:eastAsia="es-ES"/>
        </w:rPr>
        <w:lastRenderedPageBreak/>
        <w:t>¿Esto habría tenido importantes consecuencias para el Estado?</w:t>
      </w:r>
      <w:r w:rsidRPr="002A2E29">
        <w:rPr>
          <w:rFonts w:ascii="Hanuman" w:eastAsia="Times New Roman" w:hAnsi="Hanuman" w:cs="Times New Roman"/>
          <w:color w:val="FFC000" w:themeColor="accent4"/>
          <w:sz w:val="23"/>
          <w:szCs w:val="23"/>
          <w:lang w:eastAsia="es-ES"/>
        </w:rPr>
        <w:br/>
        <w:t xml:space="preserve">En efecto. La ley supuso que el Estado, aparte de ser el dueño de los hidrocarburos, tenía todo el derecho de intervenir en las diversas etapas del negocio de las compañías. Además estableció como límite el año 1983, momento en el cual expiraban las concesiones de explotación y toda la infraestructura material de la industria revertía al Estado </w:t>
      </w:r>
      <w:proofErr w:type="spellStart"/>
      <w:r w:rsidRPr="002A2E29">
        <w:rPr>
          <w:rFonts w:ascii="Hanuman" w:eastAsia="Times New Roman" w:hAnsi="Hanuman" w:cs="Times New Roman"/>
          <w:color w:val="FFC000" w:themeColor="accent4"/>
          <w:sz w:val="23"/>
          <w:szCs w:val="23"/>
          <w:lang w:eastAsia="es-ES"/>
        </w:rPr>
        <w:t>venezonalo</w:t>
      </w:r>
      <w:proofErr w:type="spellEnd"/>
      <w:r w:rsidRPr="002A2E29">
        <w:rPr>
          <w:rFonts w:ascii="Hanuman" w:eastAsia="Times New Roman" w:hAnsi="Hanuman" w:cs="Times New Roman"/>
          <w:color w:val="FFC000" w:themeColor="accent4"/>
          <w:sz w:val="23"/>
          <w:szCs w:val="23"/>
          <w:lang w:eastAsia="es-ES"/>
        </w:rPr>
        <w:t>, sin necesidad de pagar un centavo. De allí la crítica a la nacionalización de 1976, por la que Venezuela pagó millones en indemnización a las compañías.</w:t>
      </w:r>
    </w:p>
    <w:p w:rsidR="008D72A1" w:rsidRPr="002A2E29" w:rsidRDefault="008D72A1" w:rsidP="008D72A1">
      <w:pPr>
        <w:shd w:val="clear" w:color="auto" w:fill="721817"/>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br/>
      </w:r>
      <w:r w:rsidRPr="002A2E29">
        <w:rPr>
          <w:rFonts w:ascii="Hanuman" w:eastAsia="Times New Roman" w:hAnsi="Hanuman" w:cs="Times New Roman"/>
          <w:b/>
          <w:bCs/>
          <w:color w:val="FFC000" w:themeColor="accent4"/>
          <w:sz w:val="23"/>
          <w:szCs w:val="23"/>
          <w:lang w:eastAsia="es-ES"/>
        </w:rPr>
        <w:t>Por otra parte, ¿cómo definiría la posición de Acción Democrática en contra de esa</w:t>
      </w:r>
      <w:r w:rsidR="002A2E29" w:rsidRPr="002A2E29">
        <w:rPr>
          <w:rFonts w:ascii="Hanuman" w:eastAsia="Times New Roman" w:hAnsi="Hanuman" w:cs="Times New Roman"/>
          <w:b/>
          <w:bCs/>
          <w:color w:val="FFC000" w:themeColor="accent4"/>
          <w:sz w:val="23"/>
          <w:szCs w:val="23"/>
          <w:lang w:eastAsia="es-ES"/>
        </w:rPr>
        <w:t xml:space="preserve"> </w:t>
      </w:r>
      <w:r w:rsidRPr="002A2E29">
        <w:rPr>
          <w:rFonts w:ascii="Hanuman" w:eastAsia="Times New Roman" w:hAnsi="Hanuman" w:cs="Times New Roman"/>
          <w:b/>
          <w:bCs/>
          <w:color w:val="FFC000" w:themeColor="accent4"/>
          <w:sz w:val="23"/>
          <w:szCs w:val="23"/>
          <w:lang w:eastAsia="es-ES"/>
        </w:rPr>
        <w:t>reforma?</w:t>
      </w:r>
      <w:r w:rsidRPr="002A2E29">
        <w:rPr>
          <w:rFonts w:ascii="Hanuman" w:eastAsia="Times New Roman" w:hAnsi="Hanuman" w:cs="Times New Roman"/>
          <w:color w:val="FFC000" w:themeColor="accent4"/>
          <w:sz w:val="23"/>
          <w:szCs w:val="23"/>
          <w:lang w:eastAsia="es-ES"/>
        </w:rPr>
        <w:br/>
        <w:t xml:space="preserve">Pienso lo mismo que Oscar </w:t>
      </w:r>
      <w:proofErr w:type="spellStart"/>
      <w:r w:rsidRPr="002A2E29">
        <w:rPr>
          <w:rFonts w:ascii="Hanuman" w:eastAsia="Times New Roman" w:hAnsi="Hanuman" w:cs="Times New Roman"/>
          <w:color w:val="FFC000" w:themeColor="accent4"/>
          <w:sz w:val="23"/>
          <w:szCs w:val="23"/>
          <w:lang w:eastAsia="es-ES"/>
        </w:rPr>
        <w:t>Battaglini</w:t>
      </w:r>
      <w:proofErr w:type="spellEnd"/>
      <w:r w:rsidRPr="002A2E29">
        <w:rPr>
          <w:rFonts w:ascii="Hanuman" w:eastAsia="Times New Roman" w:hAnsi="Hanuman" w:cs="Times New Roman"/>
          <w:color w:val="FFC000" w:themeColor="accent4"/>
          <w:sz w:val="23"/>
          <w:szCs w:val="23"/>
          <w:lang w:eastAsia="es-ES"/>
        </w:rPr>
        <w:t>, quien afirma que los</w:t>
      </w:r>
      <w:r w:rsidR="002A2E29" w:rsidRPr="002A2E29">
        <w:rPr>
          <w:rFonts w:ascii="Hanuman" w:eastAsia="Times New Roman" w:hAnsi="Hanuman" w:cs="Times New Roman"/>
          <w:color w:val="FFC000" w:themeColor="accent4"/>
          <w:sz w:val="23"/>
          <w:szCs w:val="23"/>
          <w:lang w:eastAsia="es-ES"/>
        </w:rPr>
        <w:t xml:space="preserve"> </w:t>
      </w:r>
      <w:r w:rsidRPr="002A2E29">
        <w:rPr>
          <w:rFonts w:ascii="Hanuman" w:eastAsia="Times New Roman" w:hAnsi="Hanuman" w:cs="Times New Roman"/>
          <w:color w:val="FFC000" w:themeColor="accent4"/>
          <w:sz w:val="23"/>
          <w:szCs w:val="23"/>
          <w:lang w:eastAsia="es-ES"/>
        </w:rPr>
        <w:t>adecos, luego del golpe del 18 de octubre de 1945, siguieron con la misma política heredada de Medina Angarita. Es decir, que su oposición a la ley fue estrictamente política, al punto de saberse ampliamente beneficiados. Sabían que al derrocar a Medina tendrían ingresos importantes al aplicar la ley. Incluso, cuando el gobierno de Rómulo Gallegos aprobó la reforma del llamado 50-50 hubo un retroceso, ya que con la ley de 1943 se le daba al Estado ingresos de alrededor del 60-40, obtenido al sumar todos los impuestos que debían pagar las compañías. En pocas palabras, los adecos no lograron ningún avance significativo sino todo lo contrario. De esa forma utilizaron un eslogan que se oía muy bien como el 50-50, pero que realmente no significó una reivindicación para el país.</w:t>
      </w:r>
    </w:p>
    <w:p w:rsidR="008D72A1" w:rsidRPr="002A2E29" w:rsidRDefault="008D72A1" w:rsidP="002A2E29">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br/>
      </w:r>
      <w:r w:rsidRPr="002A2E29">
        <w:rPr>
          <w:rFonts w:ascii="Hanuman" w:eastAsia="Times New Roman" w:hAnsi="Hanuman" w:cs="Times New Roman"/>
          <w:b/>
          <w:bCs/>
          <w:color w:val="FFC000" w:themeColor="accent4"/>
          <w:sz w:val="23"/>
          <w:szCs w:val="23"/>
          <w:lang w:eastAsia="es-ES"/>
        </w:rPr>
        <w:t>De lo anterior, se podría decir que aquella ley fue decisiva en el derrocamiento de Medina Angarita</w:t>
      </w:r>
      <w:r w:rsidR="002A2E29" w:rsidRPr="002A2E29">
        <w:rPr>
          <w:rFonts w:ascii="Hanuman" w:eastAsia="Times New Roman" w:hAnsi="Hanuman" w:cs="Times New Roman"/>
          <w:b/>
          <w:bCs/>
          <w:color w:val="FFC000" w:themeColor="accent4"/>
          <w:sz w:val="23"/>
          <w:szCs w:val="23"/>
          <w:lang w:eastAsia="es-ES"/>
        </w:rPr>
        <w:t>?</w:t>
      </w:r>
      <w:r w:rsidRPr="002A2E29">
        <w:rPr>
          <w:rFonts w:ascii="Hanuman" w:eastAsia="Times New Roman" w:hAnsi="Hanuman" w:cs="Times New Roman"/>
          <w:color w:val="FFC000" w:themeColor="accent4"/>
          <w:sz w:val="23"/>
          <w:szCs w:val="23"/>
          <w:lang w:eastAsia="es-ES"/>
        </w:rPr>
        <w:br/>
        <w:t xml:space="preserve">No creo que haya influido directamente. Ese un debate histórico. Si bien es cierto que el gobierno de EE UU presionó a las compañías petroleras para aceptar las condiciones, estas salieron ganando con la ley. Por el contrario, autores como </w:t>
      </w:r>
      <w:proofErr w:type="spellStart"/>
      <w:r w:rsidRPr="002A2E29">
        <w:rPr>
          <w:rFonts w:ascii="Hanuman" w:eastAsia="Times New Roman" w:hAnsi="Hanuman" w:cs="Times New Roman"/>
          <w:color w:val="FFC000" w:themeColor="accent4"/>
          <w:sz w:val="23"/>
          <w:szCs w:val="23"/>
          <w:lang w:eastAsia="es-ES"/>
        </w:rPr>
        <w:t>Giacopini</w:t>
      </w:r>
      <w:proofErr w:type="spellEnd"/>
      <w:r w:rsidR="002A2E29" w:rsidRPr="002A2E29">
        <w:rPr>
          <w:rFonts w:ascii="Hanuman" w:eastAsia="Times New Roman" w:hAnsi="Hanuman" w:cs="Times New Roman"/>
          <w:color w:val="FFC000" w:themeColor="accent4"/>
          <w:sz w:val="23"/>
          <w:szCs w:val="23"/>
          <w:lang w:eastAsia="es-ES"/>
        </w:rPr>
        <w:t xml:space="preserve"> </w:t>
      </w:r>
      <w:proofErr w:type="spellStart"/>
      <w:r w:rsidRPr="002A2E29">
        <w:rPr>
          <w:rFonts w:ascii="Hanuman" w:eastAsia="Times New Roman" w:hAnsi="Hanuman" w:cs="Times New Roman"/>
          <w:color w:val="FFC000" w:themeColor="accent4"/>
          <w:sz w:val="23"/>
          <w:szCs w:val="23"/>
          <w:lang w:eastAsia="es-ES"/>
        </w:rPr>
        <w:t>Zárraga</w:t>
      </w:r>
      <w:proofErr w:type="spellEnd"/>
      <w:r w:rsidRPr="002A2E29">
        <w:rPr>
          <w:rFonts w:ascii="Hanuman" w:eastAsia="Times New Roman" w:hAnsi="Hanuman" w:cs="Times New Roman"/>
          <w:color w:val="FFC000" w:themeColor="accent4"/>
          <w:sz w:val="23"/>
          <w:szCs w:val="23"/>
          <w:lang w:eastAsia="es-ES"/>
        </w:rPr>
        <w:t xml:space="preserve"> afirma que los jóvenes de la Logia Militar y de Acción Democrática estaban manejados por los intereses de las compañías.</w:t>
      </w:r>
    </w:p>
    <w:p w:rsidR="002A2E29" w:rsidRPr="002A2E29" w:rsidRDefault="008D72A1" w:rsidP="002A2E29">
      <w:pPr>
        <w:shd w:val="clear" w:color="auto" w:fill="721817"/>
        <w:jc w:val="left"/>
        <w:rPr>
          <w:rFonts w:ascii="Hanuman" w:eastAsia="Times New Roman" w:hAnsi="Hanuman" w:cs="Times New Roman"/>
          <w:b/>
          <w:bCs/>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br/>
      </w:r>
      <w:r w:rsidRPr="002A2E29">
        <w:rPr>
          <w:rFonts w:ascii="Hanuman" w:eastAsia="Times New Roman" w:hAnsi="Hanuman" w:cs="Times New Roman"/>
          <w:b/>
          <w:bCs/>
          <w:color w:val="FFC000" w:themeColor="accent4"/>
          <w:sz w:val="23"/>
          <w:szCs w:val="23"/>
          <w:lang w:eastAsia="es-ES"/>
        </w:rPr>
        <w:t>Una nacionalización chucuta Según Juan Pablo Pérez Alfonzo, el Estado volvió a asumir, durante el período 1958-1964, la responsabilidad de cuidar los intereses colectivos de la riqueza petrolera. ¿Usted qué opina?</w:t>
      </w:r>
    </w:p>
    <w:p w:rsidR="008D72A1" w:rsidRPr="002A2E29" w:rsidRDefault="008D72A1" w:rsidP="002A2E29">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br/>
        <w:t xml:space="preserve">De Pérez Alfonzo deberíamos los venezolanos leer El Pentágono petrolero. Porque él fue el cerebro </w:t>
      </w:r>
      <w:proofErr w:type="spellStart"/>
      <w:r w:rsidRPr="002A2E29">
        <w:rPr>
          <w:rFonts w:ascii="Hanuman" w:eastAsia="Times New Roman" w:hAnsi="Hanuman" w:cs="Times New Roman"/>
          <w:color w:val="FFC000" w:themeColor="accent4"/>
          <w:sz w:val="23"/>
          <w:szCs w:val="23"/>
          <w:lang w:eastAsia="es-ES"/>
        </w:rPr>
        <w:t>quearticuló</w:t>
      </w:r>
      <w:proofErr w:type="spellEnd"/>
      <w:r w:rsidRPr="002A2E29">
        <w:rPr>
          <w:rFonts w:ascii="Hanuman" w:eastAsia="Times New Roman" w:hAnsi="Hanuman" w:cs="Times New Roman"/>
          <w:color w:val="FFC000" w:themeColor="accent4"/>
          <w:sz w:val="23"/>
          <w:szCs w:val="23"/>
          <w:lang w:eastAsia="es-ES"/>
        </w:rPr>
        <w:t xml:space="preserve">, desde la época de Medina Angarita, la política petrolera de los adecos. Un aspecto que llama la atención es que en ningún lado encontramos el tema de la justa distribución de la renta. Pero este fue el aspecto clave del gobierno de los adecos durante el Trienio, junto con el principio de “no más concesiones”. De esta manera, entre 1958-1964 se produce un aumento </w:t>
      </w:r>
      <w:proofErr w:type="spellStart"/>
      <w:r w:rsidRPr="002A2E29">
        <w:rPr>
          <w:rFonts w:ascii="Hanuman" w:eastAsia="Times New Roman" w:hAnsi="Hanuman" w:cs="Times New Roman"/>
          <w:color w:val="FFC000" w:themeColor="accent4"/>
          <w:sz w:val="23"/>
          <w:szCs w:val="23"/>
          <w:lang w:eastAsia="es-ES"/>
        </w:rPr>
        <w:t>delnivel</w:t>
      </w:r>
      <w:proofErr w:type="spellEnd"/>
      <w:r w:rsidRPr="002A2E29">
        <w:rPr>
          <w:rFonts w:ascii="Hanuman" w:eastAsia="Times New Roman" w:hAnsi="Hanuman" w:cs="Times New Roman"/>
          <w:color w:val="FFC000" w:themeColor="accent4"/>
          <w:sz w:val="23"/>
          <w:szCs w:val="23"/>
          <w:lang w:eastAsia="es-ES"/>
        </w:rPr>
        <w:t xml:space="preserve"> de vida de los venezolanos gracias a la </w:t>
      </w:r>
      <w:proofErr w:type="spellStart"/>
      <w:r w:rsidRPr="002A2E29">
        <w:rPr>
          <w:rFonts w:ascii="Hanuman" w:eastAsia="Times New Roman" w:hAnsi="Hanuman" w:cs="Times New Roman"/>
          <w:color w:val="FFC000" w:themeColor="accent4"/>
          <w:sz w:val="23"/>
          <w:szCs w:val="23"/>
          <w:lang w:eastAsia="es-ES"/>
        </w:rPr>
        <w:t>distribuciónde</w:t>
      </w:r>
      <w:proofErr w:type="spellEnd"/>
      <w:r w:rsidRPr="002A2E29">
        <w:rPr>
          <w:rFonts w:ascii="Hanuman" w:eastAsia="Times New Roman" w:hAnsi="Hanuman" w:cs="Times New Roman"/>
          <w:color w:val="FFC000" w:themeColor="accent4"/>
          <w:sz w:val="23"/>
          <w:szCs w:val="23"/>
          <w:lang w:eastAsia="es-ES"/>
        </w:rPr>
        <w:t xml:space="preserve"> la renta. Sin embargo, cuando eso comienza a distorsionase, Pérez Alfonzo se irá progresivamente separando de su partido. Al punto de que, en 1976, cuando se le consultó sobre la Ley de Nacionalización, afirmó que era una “nacionalización chucuta”.</w:t>
      </w:r>
    </w:p>
    <w:p w:rsidR="008D72A1" w:rsidRPr="002A2E29" w:rsidRDefault="008D72A1" w:rsidP="008D72A1">
      <w:pPr>
        <w:shd w:val="clear" w:color="auto" w:fill="721817"/>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br/>
      </w:r>
      <w:r w:rsidRPr="002A2E29">
        <w:rPr>
          <w:rFonts w:ascii="Hanuman" w:eastAsia="Times New Roman" w:hAnsi="Hanuman" w:cs="Times New Roman"/>
          <w:b/>
          <w:bCs/>
          <w:color w:val="FFC000" w:themeColor="accent4"/>
          <w:sz w:val="23"/>
          <w:szCs w:val="23"/>
          <w:lang w:eastAsia="es-ES"/>
        </w:rPr>
        <w:t>¿Cómo caracterizaría la nacionalización petrolera realizada en 1976 por Carlos Andrés Pérez?</w:t>
      </w:r>
      <w:r w:rsidRPr="002A2E29">
        <w:rPr>
          <w:rFonts w:ascii="Hanuman" w:eastAsia="Times New Roman" w:hAnsi="Hanuman" w:cs="Times New Roman"/>
          <w:color w:val="FFC000" w:themeColor="accent4"/>
          <w:sz w:val="23"/>
          <w:szCs w:val="23"/>
          <w:lang w:eastAsia="es-ES"/>
        </w:rPr>
        <w:t> </w:t>
      </w:r>
      <w:r w:rsidRPr="002A2E29">
        <w:rPr>
          <w:rFonts w:ascii="Hanuman" w:eastAsia="Times New Roman" w:hAnsi="Hanuman" w:cs="Times New Roman"/>
          <w:color w:val="FFC000" w:themeColor="accent4"/>
          <w:sz w:val="23"/>
          <w:szCs w:val="23"/>
          <w:lang w:eastAsia="es-ES"/>
        </w:rPr>
        <w:br/>
        <w:t>Este es un hecho más político que económico, porque le quitó argumentos a la izquierda venezolana. Con esa nacionalización el Estado se convierte en el dueño y criticarlo era políticamente incorrecto, se apreciaba como antinacionalista.</w:t>
      </w:r>
    </w:p>
    <w:p w:rsidR="008D72A1" w:rsidRPr="002A2E29" w:rsidRDefault="008D72A1" w:rsidP="002A2E29">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br/>
      </w:r>
      <w:r w:rsidRPr="002A2E29">
        <w:rPr>
          <w:rFonts w:ascii="Hanuman" w:eastAsia="Times New Roman" w:hAnsi="Hanuman" w:cs="Times New Roman"/>
          <w:b/>
          <w:bCs/>
          <w:color w:val="FFC000" w:themeColor="accent4"/>
          <w:sz w:val="23"/>
          <w:szCs w:val="23"/>
          <w:lang w:eastAsia="es-ES"/>
        </w:rPr>
        <w:t>Luego de esa nacionalización, ¿qué pasó en el país para que en la década de los noventa se iniciara el proceso de apertura petrolera? </w:t>
      </w:r>
      <w:r w:rsidRPr="002A2E29">
        <w:rPr>
          <w:rFonts w:ascii="Hanuman" w:eastAsia="Times New Roman" w:hAnsi="Hanuman" w:cs="Times New Roman"/>
          <w:color w:val="FFC000" w:themeColor="accent4"/>
          <w:sz w:val="23"/>
          <w:szCs w:val="23"/>
          <w:lang w:eastAsia="es-ES"/>
        </w:rPr>
        <w:br/>
        <w:t xml:space="preserve">En el segundo gobierno de Rafael Caldera, con la “apertura”, se tiene que llamar </w:t>
      </w:r>
      <w:r w:rsidRPr="002A2E29">
        <w:rPr>
          <w:rFonts w:ascii="Hanuman" w:eastAsia="Times New Roman" w:hAnsi="Hanuman" w:cs="Times New Roman"/>
          <w:color w:val="FFC000" w:themeColor="accent4"/>
          <w:sz w:val="23"/>
          <w:szCs w:val="23"/>
          <w:lang w:eastAsia="es-ES"/>
        </w:rPr>
        <w:lastRenderedPageBreak/>
        <w:t xml:space="preserve">nuevamente a las empresas extranjeras. Entonces retrocedemos a los tiempos de las concesiones por no contar con la capacidad de realizar la explotación. Eso es lógico, pero perdimos ya que se le daba todo el control a las compañías del mercado interno de la gasolina. Fue muy triste ver de nuevo bombas de la Shell </w:t>
      </w:r>
      <w:proofErr w:type="spellStart"/>
      <w:r w:rsidRPr="002A2E29">
        <w:rPr>
          <w:rFonts w:ascii="Hanuman" w:eastAsia="Times New Roman" w:hAnsi="Hanuman" w:cs="Times New Roman"/>
          <w:color w:val="FFC000" w:themeColor="accent4"/>
          <w:sz w:val="23"/>
          <w:szCs w:val="23"/>
          <w:lang w:eastAsia="es-ES"/>
        </w:rPr>
        <w:t>yla</w:t>
      </w:r>
      <w:proofErr w:type="spellEnd"/>
      <w:r w:rsidRPr="002A2E29">
        <w:rPr>
          <w:rFonts w:ascii="Hanuman" w:eastAsia="Times New Roman" w:hAnsi="Hanuman" w:cs="Times New Roman"/>
          <w:color w:val="FFC000" w:themeColor="accent4"/>
          <w:sz w:val="23"/>
          <w:szCs w:val="23"/>
          <w:lang w:eastAsia="es-ES"/>
        </w:rPr>
        <w:t xml:space="preserve"> </w:t>
      </w:r>
      <w:proofErr w:type="spellStart"/>
      <w:r w:rsidRPr="002A2E29">
        <w:rPr>
          <w:rFonts w:ascii="Hanuman" w:eastAsia="Times New Roman" w:hAnsi="Hanuman" w:cs="Times New Roman"/>
          <w:color w:val="FFC000" w:themeColor="accent4"/>
          <w:sz w:val="23"/>
          <w:szCs w:val="23"/>
          <w:lang w:eastAsia="es-ES"/>
        </w:rPr>
        <w:t>Chevron</w:t>
      </w:r>
      <w:proofErr w:type="spellEnd"/>
      <w:r w:rsidRPr="002A2E29">
        <w:rPr>
          <w:rFonts w:ascii="Hanuman" w:eastAsia="Times New Roman" w:hAnsi="Hanuman" w:cs="Times New Roman"/>
          <w:color w:val="FFC000" w:themeColor="accent4"/>
          <w:sz w:val="23"/>
          <w:szCs w:val="23"/>
          <w:lang w:eastAsia="es-ES"/>
        </w:rPr>
        <w:t>. Venezuela retrocedió al saltarse los beneficios de la ley de 1943 y darle un poder absoluto a las transnacionales.</w:t>
      </w:r>
    </w:p>
    <w:p w:rsidR="008D72A1" w:rsidRPr="002A2E29" w:rsidRDefault="008D72A1" w:rsidP="002A2E29">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b/>
          <w:bCs/>
          <w:color w:val="FFC000" w:themeColor="accent4"/>
          <w:sz w:val="23"/>
          <w:szCs w:val="23"/>
          <w:lang w:eastAsia="es-ES"/>
        </w:rPr>
        <w:br/>
        <w:t>¿Qué opina de la frase “sembrar el petróleo”?</w:t>
      </w:r>
      <w:r w:rsidRPr="002A2E29">
        <w:rPr>
          <w:rFonts w:ascii="Hanuman" w:eastAsia="Times New Roman" w:hAnsi="Hanuman" w:cs="Times New Roman"/>
          <w:color w:val="FFC000" w:themeColor="accent4"/>
          <w:sz w:val="23"/>
          <w:szCs w:val="23"/>
          <w:lang w:eastAsia="es-ES"/>
        </w:rPr>
        <w:br/>
        <w:t xml:space="preserve">Arturo Uslar Pietri se dedicó a echarnos la culpa de la conducta holgazana con respecto a la renta. En ese sentido, la responsabilidad de todo recaería en los sectores populares, no en los políticos y los gerentes de </w:t>
      </w:r>
      <w:proofErr w:type="spellStart"/>
      <w:r w:rsidRPr="002A2E29">
        <w:rPr>
          <w:rFonts w:ascii="Hanuman" w:eastAsia="Times New Roman" w:hAnsi="Hanuman" w:cs="Times New Roman"/>
          <w:color w:val="FFC000" w:themeColor="accent4"/>
          <w:sz w:val="23"/>
          <w:szCs w:val="23"/>
          <w:lang w:eastAsia="es-ES"/>
        </w:rPr>
        <w:t>Pdvsa</w:t>
      </w:r>
      <w:proofErr w:type="spellEnd"/>
      <w:r w:rsidRPr="002A2E29">
        <w:rPr>
          <w:rFonts w:ascii="Hanuman" w:eastAsia="Times New Roman" w:hAnsi="Hanuman" w:cs="Times New Roman"/>
          <w:color w:val="FFC000" w:themeColor="accent4"/>
          <w:sz w:val="23"/>
          <w:szCs w:val="23"/>
          <w:lang w:eastAsia="es-ES"/>
        </w:rPr>
        <w:t>. Ese eslogan debe ser eliminado. No debemos seguir alimentando esa leyenda negra: que vivir de la renta petrolera hace que seamos flojos. Los corruptos de este país han sido personajes como Carlos Andrés</w:t>
      </w:r>
      <w:r w:rsidR="002A2E29" w:rsidRPr="002A2E29">
        <w:rPr>
          <w:rFonts w:ascii="Hanuman" w:eastAsia="Times New Roman" w:hAnsi="Hanuman" w:cs="Times New Roman"/>
          <w:color w:val="FFC000" w:themeColor="accent4"/>
          <w:sz w:val="23"/>
          <w:szCs w:val="23"/>
          <w:lang w:eastAsia="es-ES"/>
        </w:rPr>
        <w:t xml:space="preserve"> </w:t>
      </w:r>
      <w:r w:rsidRPr="002A2E29">
        <w:rPr>
          <w:rFonts w:ascii="Hanuman" w:eastAsia="Times New Roman" w:hAnsi="Hanuman" w:cs="Times New Roman"/>
          <w:color w:val="FFC000" w:themeColor="accent4"/>
          <w:sz w:val="23"/>
          <w:szCs w:val="23"/>
          <w:lang w:eastAsia="es-ES"/>
        </w:rPr>
        <w:t>Pérez no el pueblo venezolano.</w:t>
      </w:r>
    </w:p>
    <w:p w:rsidR="008D72A1" w:rsidRPr="002A2E29" w:rsidRDefault="008D72A1" w:rsidP="008D72A1">
      <w:pPr>
        <w:shd w:val="clear" w:color="auto" w:fill="721817"/>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color w:val="FFC000" w:themeColor="accent4"/>
          <w:sz w:val="23"/>
          <w:szCs w:val="23"/>
          <w:lang w:eastAsia="es-ES"/>
        </w:rPr>
        <w:t> </w:t>
      </w:r>
    </w:p>
    <w:p w:rsidR="008D72A1" w:rsidRPr="002A2E29" w:rsidRDefault="008D72A1" w:rsidP="008D72A1">
      <w:pPr>
        <w:shd w:val="clear" w:color="auto" w:fill="721817"/>
        <w:jc w:val="center"/>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noProof/>
          <w:color w:val="FFC000" w:themeColor="accent4"/>
          <w:sz w:val="23"/>
          <w:szCs w:val="23"/>
          <w:lang w:eastAsia="es-ES"/>
        </w:rPr>
        <w:drawing>
          <wp:inline distT="0" distB="0" distL="0" distR="0">
            <wp:extent cx="2628900" cy="1838325"/>
            <wp:effectExtent l="0" t="0" r="0" b="9525"/>
            <wp:docPr id="1" name="Imagen 1" descr="http://4.bp.blogspot.com/-m3eP2oYg8Yk/VngNK0BNR-I/AAAAAAAADSg/5gXuP2Yf_Kw/s1600/trabajadores%2Bpetrolero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m3eP2oYg8Yk/VngNK0BNR-I/AAAAAAAADSg/5gXuP2Yf_Kw/s1600/trabajadores%2Bpetrolero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838325"/>
                    </a:xfrm>
                    <a:prstGeom prst="rect">
                      <a:avLst/>
                    </a:prstGeom>
                    <a:noFill/>
                    <a:ln>
                      <a:noFill/>
                    </a:ln>
                  </pic:spPr>
                </pic:pic>
              </a:graphicData>
            </a:graphic>
          </wp:inline>
        </w:drawing>
      </w:r>
    </w:p>
    <w:p w:rsidR="008D72A1" w:rsidRPr="002A2E29" w:rsidRDefault="008D72A1" w:rsidP="002A2E29">
      <w:pPr>
        <w:shd w:val="clear" w:color="auto" w:fill="721817"/>
        <w:jc w:val="left"/>
        <w:rPr>
          <w:rFonts w:ascii="Hanuman" w:eastAsia="Times New Roman" w:hAnsi="Hanuman" w:cs="Times New Roman"/>
          <w:color w:val="FFC000" w:themeColor="accent4"/>
          <w:sz w:val="23"/>
          <w:szCs w:val="23"/>
          <w:lang w:eastAsia="es-ES"/>
        </w:rPr>
      </w:pPr>
      <w:r w:rsidRPr="002A2E29">
        <w:rPr>
          <w:rFonts w:ascii="Hanuman" w:eastAsia="Times New Roman" w:hAnsi="Hanuman" w:cs="Times New Roman"/>
          <w:b/>
          <w:bCs/>
          <w:i/>
          <w:iCs/>
          <w:color w:val="FFC000" w:themeColor="accent4"/>
          <w:sz w:val="20"/>
          <w:szCs w:val="20"/>
          <w:lang w:eastAsia="es-ES"/>
        </w:rPr>
        <w:t>EL CAMPO PETROLERO </w:t>
      </w:r>
      <w:r w:rsidRPr="002A2E29">
        <w:rPr>
          <w:rFonts w:ascii="Hanuman" w:eastAsia="Times New Roman" w:hAnsi="Hanuman" w:cs="Times New Roman"/>
          <w:i/>
          <w:iCs/>
          <w:color w:val="FFC000" w:themeColor="accent4"/>
          <w:sz w:val="20"/>
          <w:szCs w:val="20"/>
          <w:lang w:eastAsia="es-ES"/>
        </w:rPr>
        <w:br/>
        <w:t>No solo era el espacio para la explotación del recurso natural por parte de las compañías norteamericanas, también sirvió en su forma organizativa como implantación de los valores culturales anglosajones entre los obreros y trabajadores criollos. De esta manera, se</w:t>
      </w:r>
      <w:r w:rsidR="002A2E29" w:rsidRPr="002A2E29">
        <w:rPr>
          <w:rFonts w:ascii="Hanuman" w:eastAsia="Times New Roman" w:hAnsi="Hanuman" w:cs="Times New Roman"/>
          <w:i/>
          <w:iCs/>
          <w:color w:val="FFC000" w:themeColor="accent4"/>
          <w:sz w:val="20"/>
          <w:szCs w:val="20"/>
          <w:lang w:eastAsia="es-ES"/>
        </w:rPr>
        <w:t xml:space="preserve"> </w:t>
      </w:r>
      <w:r w:rsidRPr="002A2E29">
        <w:rPr>
          <w:rFonts w:ascii="Hanuman" w:eastAsia="Times New Roman" w:hAnsi="Hanuman" w:cs="Times New Roman"/>
          <w:i/>
          <w:iCs/>
          <w:color w:val="FFC000" w:themeColor="accent4"/>
          <w:sz w:val="20"/>
          <w:szCs w:val="20"/>
          <w:lang w:eastAsia="es-ES"/>
        </w:rPr>
        <w:t>pudo generar un sentido de pertenencia y lealtad hacia la</w:t>
      </w:r>
      <w:r w:rsidR="002A2E29" w:rsidRPr="002A2E29">
        <w:rPr>
          <w:rFonts w:ascii="Hanuman" w:eastAsia="Times New Roman" w:hAnsi="Hanuman" w:cs="Times New Roman"/>
          <w:i/>
          <w:iCs/>
          <w:color w:val="FFC000" w:themeColor="accent4"/>
          <w:sz w:val="20"/>
          <w:szCs w:val="20"/>
          <w:lang w:eastAsia="es-ES"/>
        </w:rPr>
        <w:t xml:space="preserve"> </w:t>
      </w:r>
      <w:r w:rsidRPr="002A2E29">
        <w:rPr>
          <w:rFonts w:ascii="Hanuman" w:eastAsia="Times New Roman" w:hAnsi="Hanuman" w:cs="Times New Roman"/>
          <w:i/>
          <w:iCs/>
          <w:color w:val="FFC000" w:themeColor="accent4"/>
          <w:sz w:val="20"/>
          <w:szCs w:val="20"/>
          <w:lang w:eastAsia="es-ES"/>
        </w:rPr>
        <w:t>compañía. La convivencia en el campo petrolero incluía actividades religiosas, culturales, deportivas y sociales auspiciadas por la transnacional con la finalidad de generar una nueva “familia” entre sus empleados.</w:t>
      </w:r>
    </w:p>
    <w:p w:rsidR="002A2E29" w:rsidRDefault="002A2E29" w:rsidP="008D72A1">
      <w:pPr>
        <w:jc w:val="left"/>
        <w:rPr>
          <w:rFonts w:eastAsia="Times New Roman" w:cstheme="minorHAnsi"/>
          <w:sz w:val="24"/>
          <w:szCs w:val="24"/>
          <w:lang w:eastAsia="es-ES"/>
        </w:rPr>
      </w:pPr>
    </w:p>
    <w:p w:rsidR="008D72A1" w:rsidRPr="002A2E29" w:rsidRDefault="008D72A1" w:rsidP="008D72A1">
      <w:pPr>
        <w:jc w:val="left"/>
        <w:rPr>
          <w:rFonts w:eastAsia="Times New Roman" w:cstheme="minorHAnsi"/>
          <w:sz w:val="24"/>
          <w:szCs w:val="24"/>
          <w:lang w:eastAsia="es-ES"/>
        </w:rPr>
      </w:pPr>
      <w:bookmarkStart w:id="2" w:name="_GoBack"/>
      <w:bookmarkEnd w:id="2"/>
      <w:r w:rsidRPr="002A2E29">
        <w:rPr>
          <w:rFonts w:eastAsia="Times New Roman" w:cstheme="minorHAnsi"/>
          <w:sz w:val="24"/>
          <w:szCs w:val="24"/>
          <w:lang w:eastAsia="es-ES"/>
        </w:rPr>
        <w:t>Publicado por </w:t>
      </w:r>
      <w:hyperlink r:id="rId8" w:tooltip="author profile" w:history="1">
        <w:r w:rsidRPr="002A2E29">
          <w:rPr>
            <w:rFonts w:eastAsia="Times New Roman" w:cstheme="minorHAnsi"/>
            <w:sz w:val="24"/>
            <w:szCs w:val="24"/>
            <w:lang w:eastAsia="es-ES"/>
          </w:rPr>
          <w:t>Escuela de Gobierno Hugo Chávez Frías </w:t>
        </w:r>
      </w:hyperlink>
      <w:r w:rsidRPr="002A2E29">
        <w:rPr>
          <w:rFonts w:eastAsia="Times New Roman" w:cstheme="minorHAnsi"/>
          <w:sz w:val="24"/>
          <w:szCs w:val="24"/>
          <w:lang w:eastAsia="es-ES"/>
        </w:rPr>
        <w:t>en </w:t>
      </w:r>
      <w:hyperlink r:id="rId9" w:tooltip="permanent link" w:history="1">
        <w:r w:rsidRPr="002A2E29">
          <w:rPr>
            <w:rFonts w:eastAsia="Times New Roman" w:cstheme="minorHAnsi"/>
            <w:sz w:val="24"/>
            <w:szCs w:val="24"/>
            <w:lang w:eastAsia="es-ES"/>
          </w:rPr>
          <w:t>lunes, diciembre 21, 2015</w:t>
        </w:r>
      </w:hyperlink>
      <w:r w:rsidRPr="002A2E29">
        <w:rPr>
          <w:rFonts w:eastAsia="Times New Roman" w:cstheme="minorHAnsi"/>
          <w:sz w:val="24"/>
          <w:szCs w:val="24"/>
          <w:lang w:eastAsia="es-ES"/>
        </w:rPr>
        <w:t> </w:t>
      </w:r>
    </w:p>
    <w:p w:rsidR="000701D2" w:rsidRPr="002A2E29" w:rsidRDefault="002A2E29">
      <w:pPr>
        <w:rPr>
          <w:rFonts w:cstheme="minorHAnsi"/>
          <w:sz w:val="24"/>
          <w:szCs w:val="24"/>
        </w:rPr>
      </w:pPr>
      <w:r w:rsidRPr="002A2E29">
        <w:rPr>
          <w:rFonts w:cstheme="minorHAnsi"/>
          <w:sz w:val="24"/>
          <w:szCs w:val="24"/>
        </w:rPr>
        <w:t>http://escueladegobiernohugochavezfrias.blogspot.com/2015/12/entrevista-enrique-nobrega.html</w:t>
      </w:r>
    </w:p>
    <w:sectPr w:rsidR="000701D2" w:rsidRPr="002A2E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lengo">
    <w:altName w:val="Times New Roman"/>
    <w:panose1 w:val="00000000000000000000"/>
    <w:charset w:val="00"/>
    <w:family w:val="roman"/>
    <w:notTrueType/>
    <w:pitch w:val="default"/>
  </w:font>
  <w:font w:name="Walter Turncoat">
    <w:altName w:val="Times New Roman"/>
    <w:panose1 w:val="00000000000000000000"/>
    <w:charset w:val="00"/>
    <w:family w:val="roman"/>
    <w:notTrueType/>
    <w:pitch w:val="default"/>
  </w:font>
  <w:font w:name="Hanu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A1"/>
    <w:rsid w:val="000701D2"/>
    <w:rsid w:val="002A2E29"/>
    <w:rsid w:val="008D72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A941"/>
  <w15:chartTrackingRefBased/>
  <w15:docId w15:val="{7F293E7E-96BE-4D16-BC7D-822DE91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8D72A1"/>
    <w:pPr>
      <w:spacing w:before="100" w:beforeAutospacing="1" w:after="100" w:afterAutospacing="1"/>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D72A1"/>
    <w:pPr>
      <w:spacing w:before="100" w:beforeAutospacing="1" w:after="100" w:afterAutospacing="1"/>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D72A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D72A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D72A1"/>
    <w:rPr>
      <w:color w:val="0000FF"/>
      <w:u w:val="single"/>
    </w:rPr>
  </w:style>
  <w:style w:type="character" w:customStyle="1" w:styleId="apple-converted-space">
    <w:name w:val="apple-converted-space"/>
    <w:basedOn w:val="Fuentedeprrafopredeter"/>
    <w:rsid w:val="008D72A1"/>
  </w:style>
  <w:style w:type="character" w:customStyle="1" w:styleId="post-author">
    <w:name w:val="post-author"/>
    <w:basedOn w:val="Fuentedeprrafopredeter"/>
    <w:rsid w:val="008D72A1"/>
  </w:style>
  <w:style w:type="character" w:customStyle="1" w:styleId="fn">
    <w:name w:val="fn"/>
    <w:basedOn w:val="Fuentedeprrafopredeter"/>
    <w:rsid w:val="008D72A1"/>
  </w:style>
  <w:style w:type="character" w:customStyle="1" w:styleId="post-timestamp">
    <w:name w:val="post-timestamp"/>
    <w:basedOn w:val="Fuentedeprrafopredeter"/>
    <w:rsid w:val="008D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38250">
      <w:bodyDiv w:val="1"/>
      <w:marLeft w:val="0"/>
      <w:marRight w:val="0"/>
      <w:marTop w:val="0"/>
      <w:marBottom w:val="0"/>
      <w:divBdr>
        <w:top w:val="none" w:sz="0" w:space="0" w:color="auto"/>
        <w:left w:val="none" w:sz="0" w:space="0" w:color="auto"/>
        <w:bottom w:val="none" w:sz="0" w:space="0" w:color="auto"/>
        <w:right w:val="none" w:sz="0" w:space="0" w:color="auto"/>
      </w:divBdr>
      <w:divsChild>
        <w:div w:id="1166047507">
          <w:marLeft w:val="0"/>
          <w:marRight w:val="0"/>
          <w:marTop w:val="0"/>
          <w:marBottom w:val="0"/>
          <w:divBdr>
            <w:top w:val="none" w:sz="0" w:space="0" w:color="auto"/>
            <w:left w:val="none" w:sz="0" w:space="0" w:color="auto"/>
            <w:bottom w:val="none" w:sz="0" w:space="0" w:color="auto"/>
            <w:right w:val="none" w:sz="0" w:space="0" w:color="auto"/>
          </w:divBdr>
          <w:divsChild>
            <w:div w:id="1779789897">
              <w:marLeft w:val="0"/>
              <w:marRight w:val="0"/>
              <w:marTop w:val="0"/>
              <w:marBottom w:val="0"/>
              <w:divBdr>
                <w:top w:val="none" w:sz="0" w:space="0" w:color="auto"/>
                <w:left w:val="none" w:sz="0" w:space="0" w:color="auto"/>
                <w:bottom w:val="none" w:sz="0" w:space="0" w:color="auto"/>
                <w:right w:val="none" w:sz="0" w:space="0" w:color="auto"/>
              </w:divBdr>
              <w:divsChild>
                <w:div w:id="604388979">
                  <w:marLeft w:val="0"/>
                  <w:marRight w:val="0"/>
                  <w:marTop w:val="0"/>
                  <w:marBottom w:val="375"/>
                  <w:divBdr>
                    <w:top w:val="none" w:sz="0" w:space="0" w:color="auto"/>
                    <w:left w:val="none" w:sz="0" w:space="0" w:color="auto"/>
                    <w:bottom w:val="none" w:sz="0" w:space="0" w:color="auto"/>
                    <w:right w:val="none" w:sz="0" w:space="0" w:color="auto"/>
                  </w:divBdr>
                  <w:divsChild>
                    <w:div w:id="268704314">
                      <w:marLeft w:val="0"/>
                      <w:marRight w:val="0"/>
                      <w:marTop w:val="0"/>
                      <w:marBottom w:val="0"/>
                      <w:divBdr>
                        <w:top w:val="none" w:sz="0" w:space="0" w:color="auto"/>
                        <w:left w:val="none" w:sz="0" w:space="0" w:color="auto"/>
                        <w:bottom w:val="none" w:sz="0" w:space="0" w:color="auto"/>
                        <w:right w:val="none" w:sz="0" w:space="0" w:color="auto"/>
                      </w:divBdr>
                    </w:div>
                    <w:div w:id="425079239">
                      <w:marLeft w:val="-30"/>
                      <w:marRight w:val="-30"/>
                      <w:marTop w:val="300"/>
                      <w:marBottom w:val="0"/>
                      <w:divBdr>
                        <w:top w:val="none" w:sz="0" w:space="0" w:color="auto"/>
                        <w:left w:val="none" w:sz="0" w:space="0" w:color="auto"/>
                        <w:bottom w:val="none" w:sz="0" w:space="0" w:color="auto"/>
                        <w:right w:val="none" w:sz="0" w:space="0" w:color="auto"/>
                      </w:divBdr>
                      <w:divsChild>
                        <w:div w:id="8408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10171407071706112518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m3eP2oYg8Yk/VngNK0BNR-I/AAAAAAAADSg/5gXuP2Yf_Kw/s1600/trabajadores+petroleros.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2.bp.blogspot.com/-f-uS2BwCTP4/VngMwsMVR5I/AAAAAAAADSY/TkT8EZcerRw/s1600/enrique+n%C3%B3brega.jpg" TargetMode="External"/><Relationship Id="rId9" Type="http://schemas.openxmlformats.org/officeDocument/2006/relationships/hyperlink" Target="http://escueladegobiernohugochavezfrias.blogspot.com/2015/12/entrevista-enrique-nobreg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Eloisa Fuenmayorm</dc:creator>
  <cp:keywords/>
  <dc:description/>
  <cp:lastModifiedBy>n</cp:lastModifiedBy>
  <cp:revision>2</cp:revision>
  <dcterms:created xsi:type="dcterms:W3CDTF">2018-07-25T23:11:00Z</dcterms:created>
  <dcterms:modified xsi:type="dcterms:W3CDTF">2018-07-25T23:11:00Z</dcterms:modified>
</cp:coreProperties>
</file>